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08" w:rsidRPr="005154FD" w:rsidRDefault="005154FD" w:rsidP="00B753D5">
      <w:pPr>
        <w:rPr>
          <w:b/>
        </w:rPr>
      </w:pPr>
      <w:bookmarkStart w:id="0" w:name="_GoBack"/>
      <w:bookmarkEnd w:id="0"/>
      <w:r w:rsidRPr="005154FD">
        <w:rPr>
          <w:b/>
        </w:rPr>
        <w:t xml:space="preserve">Ausschuss Senioren </w:t>
      </w:r>
      <w:r w:rsidR="00142008">
        <w:rPr>
          <w:b/>
        </w:rPr>
        <w:tab/>
      </w:r>
      <w:r w:rsidR="00142008">
        <w:rPr>
          <w:b/>
        </w:rPr>
        <w:tab/>
      </w:r>
      <w:r w:rsidR="00142008">
        <w:rPr>
          <w:b/>
        </w:rPr>
        <w:tab/>
      </w:r>
      <w:r w:rsidR="00142008">
        <w:rPr>
          <w:b/>
        </w:rPr>
        <w:tab/>
      </w:r>
      <w:r w:rsidR="00142008">
        <w:rPr>
          <w:b/>
        </w:rPr>
        <w:tab/>
      </w:r>
      <w:r w:rsidR="00142008">
        <w:rPr>
          <w:b/>
        </w:rPr>
        <w:tab/>
      </w:r>
      <w:r w:rsidR="00142008">
        <w:rPr>
          <w:b/>
        </w:rPr>
        <w:tab/>
      </w:r>
      <w:r w:rsidR="00142008">
        <w:rPr>
          <w:b/>
        </w:rPr>
        <w:tab/>
      </w:r>
      <w:r w:rsidR="00142008">
        <w:rPr>
          <w:b/>
        </w:rPr>
        <w:tab/>
      </w:r>
      <w:r w:rsidR="00142008" w:rsidRPr="00142008">
        <w:t>15.05.2018</w:t>
      </w:r>
    </w:p>
    <w:p w:rsidR="005154FD" w:rsidRDefault="005154FD" w:rsidP="00B753D5"/>
    <w:p w:rsidR="00142008" w:rsidRDefault="00142008" w:rsidP="00B753D5"/>
    <w:p w:rsidR="005154FD" w:rsidRPr="005154FD" w:rsidRDefault="005154FD" w:rsidP="00B753D5">
      <w:pPr>
        <w:rPr>
          <w:b/>
          <w:sz w:val="24"/>
          <w:szCs w:val="24"/>
        </w:rPr>
      </w:pPr>
      <w:r w:rsidRPr="005154FD">
        <w:rPr>
          <w:b/>
          <w:sz w:val="24"/>
          <w:szCs w:val="24"/>
        </w:rPr>
        <w:t xml:space="preserve"> „Ehrenamt auf Dauer</w:t>
      </w:r>
      <w:r w:rsidR="00142008">
        <w:rPr>
          <w:b/>
          <w:sz w:val="24"/>
          <w:szCs w:val="24"/>
        </w:rPr>
        <w:t xml:space="preserve"> </w:t>
      </w:r>
      <w:r w:rsidRPr="005154FD">
        <w:rPr>
          <w:b/>
          <w:sz w:val="24"/>
          <w:szCs w:val="24"/>
        </w:rPr>
        <w:t>– Gewinnung passender Ehrenamtlicher</w:t>
      </w:r>
      <w:r w:rsidR="00E5146B">
        <w:rPr>
          <w:b/>
          <w:sz w:val="24"/>
          <w:szCs w:val="24"/>
        </w:rPr>
        <w:t>“</w:t>
      </w:r>
    </w:p>
    <w:p w:rsidR="00142008" w:rsidRDefault="00142008" w:rsidP="00B753D5">
      <w:pPr>
        <w:rPr>
          <w:b/>
          <w:sz w:val="24"/>
          <w:szCs w:val="24"/>
        </w:rPr>
      </w:pPr>
    </w:p>
    <w:p w:rsidR="005154FD" w:rsidRPr="00142008" w:rsidRDefault="00142008" w:rsidP="00B753D5">
      <w:r w:rsidRPr="00142008">
        <w:rPr>
          <w:b/>
        </w:rPr>
        <w:t>Zusammenfassung</w:t>
      </w:r>
      <w:r>
        <w:rPr>
          <w:b/>
        </w:rPr>
        <w:t xml:space="preserve"> der</w:t>
      </w:r>
      <w:r w:rsidRPr="00142008">
        <w:rPr>
          <w:b/>
        </w:rPr>
        <w:t xml:space="preserve"> Diskussion</w:t>
      </w:r>
    </w:p>
    <w:p w:rsidR="00E5146B" w:rsidRDefault="00E5146B" w:rsidP="00B753D5"/>
    <w:p w:rsidR="005154FD" w:rsidRDefault="005154FD" w:rsidP="005154FD">
      <w:pPr>
        <w:pStyle w:val="Listenabsatz"/>
        <w:numPr>
          <w:ilvl w:val="0"/>
          <w:numId w:val="14"/>
        </w:numPr>
      </w:pPr>
      <w:r>
        <w:t xml:space="preserve">Zunahme von rechtlichen Vorschriften und Bürokratie erschwert Gewinnung </w:t>
      </w:r>
      <w:r w:rsidR="00142008">
        <w:t>passender Ehrenamtlicher</w:t>
      </w:r>
    </w:p>
    <w:p w:rsidR="005154FD" w:rsidRDefault="00142008" w:rsidP="005154FD">
      <w:pPr>
        <w:pStyle w:val="Listenabsatz"/>
        <w:numPr>
          <w:ilvl w:val="0"/>
          <w:numId w:val="14"/>
        </w:numPr>
      </w:pPr>
      <w:r>
        <w:t xml:space="preserve">Aufwandsentschädigung kann </w:t>
      </w:r>
      <w:r w:rsidR="005154FD">
        <w:t xml:space="preserve">Anreiz sein </w:t>
      </w:r>
    </w:p>
    <w:p w:rsidR="005154FD" w:rsidRDefault="005154FD" w:rsidP="005154FD">
      <w:pPr>
        <w:pStyle w:val="Listenabsatz"/>
        <w:numPr>
          <w:ilvl w:val="0"/>
          <w:numId w:val="14"/>
        </w:numPr>
      </w:pPr>
      <w:r>
        <w:t>Zugleich kann sich dadurch Wahrnehmung des Ehrenamtlichen verändern</w:t>
      </w:r>
    </w:p>
    <w:p w:rsidR="007C751A" w:rsidRDefault="007C751A" w:rsidP="007C751A">
      <w:pPr>
        <w:pStyle w:val="Listenabsatz"/>
        <w:numPr>
          <w:ilvl w:val="1"/>
          <w:numId w:val="14"/>
        </w:numPr>
      </w:pPr>
      <w:r>
        <w:t xml:space="preserve">Identifiziert </w:t>
      </w:r>
      <w:r w:rsidR="005154FD">
        <w:t>sich evtl. weniger mit Einrichtung</w:t>
      </w:r>
      <w:r>
        <w:t xml:space="preserve"> / sozialem Auftrag</w:t>
      </w:r>
    </w:p>
    <w:p w:rsidR="005154FD" w:rsidRDefault="005154FD" w:rsidP="007C751A">
      <w:pPr>
        <w:pStyle w:val="Listenabsatz"/>
        <w:numPr>
          <w:ilvl w:val="1"/>
          <w:numId w:val="14"/>
        </w:numPr>
      </w:pPr>
      <w:r>
        <w:t>Bei Einrichtung entsteht durch Entschädigung höhere Erwartungshaltung</w:t>
      </w:r>
    </w:p>
    <w:p w:rsidR="00142008" w:rsidRDefault="00142008" w:rsidP="00142008">
      <w:pPr>
        <w:pStyle w:val="Listenabsatz"/>
        <w:numPr>
          <w:ilvl w:val="0"/>
          <w:numId w:val="14"/>
        </w:numPr>
      </w:pPr>
      <w:r>
        <w:t>Motive für die Aufnahme eines Ehrenamts beachten</w:t>
      </w:r>
    </w:p>
    <w:p w:rsidR="00142008" w:rsidRDefault="00142008" w:rsidP="00142008">
      <w:pPr>
        <w:pStyle w:val="Listenabsatz"/>
        <w:numPr>
          <w:ilvl w:val="1"/>
          <w:numId w:val="14"/>
        </w:numPr>
      </w:pPr>
      <w:r>
        <w:t xml:space="preserve">Freiwilligensurvey gibt hierüber Aufschluss </w:t>
      </w:r>
    </w:p>
    <w:p w:rsidR="00142008" w:rsidRDefault="00142008" w:rsidP="00142008">
      <w:pPr>
        <w:pStyle w:val="Listenabsatz"/>
        <w:numPr>
          <w:ilvl w:val="0"/>
          <w:numId w:val="0"/>
        </w:numPr>
        <w:ind w:left="1440"/>
      </w:pPr>
      <w:r w:rsidRPr="004809E5">
        <w:sym w:font="Wingdings" w:char="F0E0"/>
      </w:r>
      <w:r>
        <w:t xml:space="preserve"> Kurzfassung ist beigefügt (siehe Seite 8+9)</w:t>
      </w:r>
    </w:p>
    <w:p w:rsidR="00142008" w:rsidRDefault="00142008" w:rsidP="00142008">
      <w:pPr>
        <w:pStyle w:val="Listenabsatz"/>
        <w:numPr>
          <w:ilvl w:val="1"/>
          <w:numId w:val="14"/>
        </w:numPr>
      </w:pPr>
      <w:r>
        <w:t>Spaß und soziale Kontakte sind Hauptgründe für ein Ehrenamt, finanzieller A</w:t>
      </w:r>
      <w:r>
        <w:t>n</w:t>
      </w:r>
      <w:r>
        <w:t>reiz spielt untergeordnete Rolle</w:t>
      </w:r>
    </w:p>
    <w:p w:rsidR="00142008" w:rsidRDefault="00142008" w:rsidP="00142008">
      <w:pPr>
        <w:pStyle w:val="Listenabsatz"/>
        <w:numPr>
          <w:ilvl w:val="0"/>
          <w:numId w:val="14"/>
        </w:numPr>
      </w:pPr>
      <w:r>
        <w:t>Personalentwicklung in Vereinen ist wichtig</w:t>
      </w:r>
    </w:p>
    <w:p w:rsidR="00142008" w:rsidRDefault="00142008" w:rsidP="00142008">
      <w:pPr>
        <w:pStyle w:val="Listenabsatz"/>
        <w:numPr>
          <w:ilvl w:val="1"/>
          <w:numId w:val="14"/>
        </w:numPr>
      </w:pPr>
      <w:r>
        <w:t>wen kann ich für eine Vorstandstätigkeit ansprechen?</w:t>
      </w:r>
    </w:p>
    <w:p w:rsidR="00142008" w:rsidRDefault="00142008" w:rsidP="00142008">
      <w:pPr>
        <w:pStyle w:val="Listenabsatz"/>
        <w:numPr>
          <w:ilvl w:val="1"/>
          <w:numId w:val="14"/>
        </w:numPr>
      </w:pPr>
      <w:r>
        <w:t>Vorständen die Möglichkeit bieten, nach Testphase wieder ausscheiden zu kö</w:t>
      </w:r>
      <w:r>
        <w:t>n</w:t>
      </w:r>
      <w:r>
        <w:t>nen</w:t>
      </w:r>
    </w:p>
    <w:p w:rsidR="00142008" w:rsidRDefault="00142008" w:rsidP="00142008">
      <w:pPr>
        <w:pStyle w:val="Listenabsatz"/>
        <w:numPr>
          <w:ilvl w:val="1"/>
          <w:numId w:val="14"/>
        </w:numPr>
      </w:pPr>
      <w:r>
        <w:t>Wenn möglich, mehr Beisitzer als zwingend notwendig in den Vorstand wählen, um Ausfälle dann zu kompensieren</w:t>
      </w:r>
    </w:p>
    <w:p w:rsidR="00142008" w:rsidRDefault="00142008" w:rsidP="00142008">
      <w:pPr>
        <w:pStyle w:val="Listenabsatz"/>
        <w:numPr>
          <w:ilvl w:val="1"/>
          <w:numId w:val="14"/>
        </w:numPr>
      </w:pPr>
      <w:r>
        <w:t>Zugleich Heranführung an anspruchsvollere Tätigkeiten möglich</w:t>
      </w:r>
    </w:p>
    <w:p w:rsidR="005154FD" w:rsidRDefault="005154FD" w:rsidP="005154FD">
      <w:pPr>
        <w:pStyle w:val="Listenabsatz"/>
        <w:numPr>
          <w:ilvl w:val="0"/>
          <w:numId w:val="14"/>
        </w:numPr>
      </w:pPr>
      <w:r>
        <w:t>Ehrenamtliche in der nachberuflichen Phase haben das größte Potential sich freiwillig einzubringen</w:t>
      </w:r>
    </w:p>
    <w:p w:rsidR="005154FD" w:rsidRDefault="005154FD" w:rsidP="005154FD">
      <w:pPr>
        <w:pStyle w:val="Listenabsatz"/>
        <w:numPr>
          <w:ilvl w:val="1"/>
          <w:numId w:val="14"/>
        </w:numPr>
      </w:pPr>
      <w:r>
        <w:t>Ansprache vor dem Ruhestand sinnvoll</w:t>
      </w:r>
    </w:p>
    <w:p w:rsidR="005154FD" w:rsidRDefault="005154FD" w:rsidP="005154FD">
      <w:pPr>
        <w:pStyle w:val="Listenabsatz"/>
        <w:numPr>
          <w:ilvl w:val="1"/>
          <w:numId w:val="14"/>
        </w:numPr>
      </w:pPr>
      <w:r>
        <w:t>Bisherige Versuche</w:t>
      </w:r>
      <w:r w:rsidR="00142008">
        <w:t xml:space="preserve"> des Netzwerks Ehrenamt</w:t>
      </w:r>
      <w:r>
        <w:t xml:space="preserve"> jedoch mit überschaubaren Erfolg</w:t>
      </w:r>
    </w:p>
    <w:p w:rsidR="007C751A" w:rsidRDefault="007C751A" w:rsidP="007C751A">
      <w:pPr>
        <w:pStyle w:val="Listenabsatz"/>
        <w:numPr>
          <w:ilvl w:val="1"/>
          <w:numId w:val="20"/>
        </w:numPr>
      </w:pPr>
      <w:r>
        <w:t>Wie kann man Menschen eine Perspektive im Ehrenamt bieten, die mit Rente</w:t>
      </w:r>
      <w:r>
        <w:t>n</w:t>
      </w:r>
      <w:r>
        <w:t>eintritt zunächst pausieren möchten?</w:t>
      </w:r>
    </w:p>
    <w:p w:rsidR="005154FD" w:rsidRDefault="005154FD" w:rsidP="005154FD">
      <w:pPr>
        <w:pStyle w:val="Listenabsatz"/>
        <w:numPr>
          <w:ilvl w:val="0"/>
          <w:numId w:val="14"/>
        </w:numPr>
      </w:pPr>
      <w:r>
        <w:t xml:space="preserve">Weitere Möglichkeit besteht darin, gezielt </w:t>
      </w:r>
      <w:r w:rsidR="007C751A">
        <w:t xml:space="preserve">Personen, die nicht berufstätig sind </w:t>
      </w:r>
      <w:r>
        <w:t>(z.B. Familienphase, gesundheitliche Einschränkungen) anzusprechen</w:t>
      </w:r>
    </w:p>
    <w:p w:rsidR="005154FD" w:rsidRDefault="005154FD" w:rsidP="005154FD">
      <w:pPr>
        <w:pStyle w:val="Listenabsatz"/>
        <w:numPr>
          <w:ilvl w:val="1"/>
          <w:numId w:val="14"/>
        </w:numPr>
      </w:pPr>
      <w:r>
        <w:t>Bringen sich häufig gerne ein</w:t>
      </w:r>
    </w:p>
    <w:p w:rsidR="005154FD" w:rsidRDefault="005154FD" w:rsidP="005154FD">
      <w:pPr>
        <w:pStyle w:val="Listenabsatz"/>
        <w:numPr>
          <w:ilvl w:val="1"/>
          <w:numId w:val="14"/>
        </w:numPr>
      </w:pPr>
      <w:r>
        <w:t xml:space="preserve">Suchen aber nicht unbedingt von selbst eine freiwillige Tätigkeit </w:t>
      </w:r>
    </w:p>
    <w:p w:rsidR="00CC1650" w:rsidRDefault="00CC1650" w:rsidP="00CC1650">
      <w:pPr>
        <w:pStyle w:val="Listenabsatz"/>
        <w:numPr>
          <w:ilvl w:val="0"/>
          <w:numId w:val="14"/>
        </w:numPr>
      </w:pPr>
      <w:r>
        <w:t>Auch die Menschen ansprechen, an die man nicht zuerst denkt (z.B. Berufstätige, Menschen aus anderen Milieus, Menschen mit Behinderung)</w:t>
      </w:r>
    </w:p>
    <w:p w:rsidR="007104D9" w:rsidRDefault="008F311E" w:rsidP="007104D9">
      <w:pPr>
        <w:pStyle w:val="Listenabsatz"/>
        <w:numPr>
          <w:ilvl w:val="0"/>
          <w:numId w:val="14"/>
        </w:numPr>
      </w:pPr>
      <w:r>
        <w:t>Persönliche Ansprache ist erfolgreichste Methode um Ehrenamtliche zu gewinnen</w:t>
      </w:r>
    </w:p>
    <w:p w:rsidR="007C751A" w:rsidRDefault="005B54D1" w:rsidP="007C751A">
      <w:pPr>
        <w:pStyle w:val="Listenabsatz"/>
        <w:numPr>
          <w:ilvl w:val="1"/>
          <w:numId w:val="14"/>
        </w:numPr>
      </w:pPr>
      <w:r>
        <w:t>manchmal</w:t>
      </w:r>
      <w:r w:rsidR="007104D9">
        <w:t xml:space="preserve"> ist eine mehrmalige Ansprache der gleichen Person nötig und sinnvoll</w:t>
      </w:r>
    </w:p>
    <w:p w:rsidR="007C751A" w:rsidRDefault="005B54D1" w:rsidP="007C751A">
      <w:pPr>
        <w:pStyle w:val="Listenabsatz"/>
        <w:numPr>
          <w:ilvl w:val="0"/>
          <w:numId w:val="14"/>
        </w:numPr>
      </w:pPr>
      <w:r>
        <w:t>Über</w:t>
      </w:r>
      <w:r w:rsidR="007C751A">
        <w:t xml:space="preserve"> eigene Ehrenamtliche neue Ehrenamtliche gewinnen.</w:t>
      </w:r>
    </w:p>
    <w:p w:rsidR="00142008" w:rsidRDefault="00142008" w:rsidP="00142008">
      <w:pPr>
        <w:pStyle w:val="Listenabsatz"/>
        <w:numPr>
          <w:ilvl w:val="0"/>
          <w:numId w:val="14"/>
        </w:numPr>
      </w:pPr>
      <w:r>
        <w:lastRenderedPageBreak/>
        <w:t>Weitervermittlung an andere Stellen, falls Ehrenamtliche bei eigener Institution nicht ric</w:t>
      </w:r>
      <w:r>
        <w:t>h</w:t>
      </w:r>
      <w:r>
        <w:t>tig aufgehoben sind</w:t>
      </w:r>
    </w:p>
    <w:p w:rsidR="007104D9" w:rsidRDefault="008F311E" w:rsidP="007104D9">
      <w:pPr>
        <w:pStyle w:val="Listenabsatz"/>
        <w:numPr>
          <w:ilvl w:val="0"/>
          <w:numId w:val="14"/>
        </w:numPr>
      </w:pPr>
      <w:r>
        <w:t xml:space="preserve">Öffentlichkeitsarbeit, um </w:t>
      </w:r>
      <w:r w:rsidR="00142008">
        <w:t>Institution</w:t>
      </w:r>
      <w:r>
        <w:t xml:space="preserve"> und Tätigkeit bekannt zu machen</w:t>
      </w:r>
    </w:p>
    <w:p w:rsidR="007C751A" w:rsidRDefault="007C751A" w:rsidP="007C751A">
      <w:pPr>
        <w:pStyle w:val="Listenabsatz"/>
        <w:numPr>
          <w:ilvl w:val="1"/>
          <w:numId w:val="14"/>
        </w:numPr>
      </w:pPr>
      <w:r>
        <w:t>mehrkanalige ÖA: Medienberichte, Anzeigen, Messeauftritte usw.</w:t>
      </w:r>
    </w:p>
    <w:p w:rsidR="008F311E" w:rsidRDefault="008F311E" w:rsidP="007104D9">
      <w:pPr>
        <w:pStyle w:val="Listenabsatz"/>
        <w:numPr>
          <w:ilvl w:val="1"/>
          <w:numId w:val="14"/>
        </w:numPr>
      </w:pPr>
      <w:r>
        <w:t>Ruf einer Einrichtung spielt bei der Gewinnung neuer Ehrenamtlicher ebenfalls eine Rolle</w:t>
      </w:r>
    </w:p>
    <w:p w:rsidR="007104D9" w:rsidRDefault="007104D9" w:rsidP="007104D9">
      <w:pPr>
        <w:pStyle w:val="Listenabsatz"/>
        <w:numPr>
          <w:ilvl w:val="1"/>
          <w:numId w:val="14"/>
        </w:numPr>
      </w:pPr>
      <w:r>
        <w:t>Rückhalt für freiwillige Tätigkeiten dadurch stärken</w:t>
      </w:r>
    </w:p>
    <w:p w:rsidR="007104D9" w:rsidRDefault="007104D9" w:rsidP="007104D9">
      <w:pPr>
        <w:pStyle w:val="Listenabsatz"/>
        <w:numPr>
          <w:ilvl w:val="1"/>
          <w:numId w:val="14"/>
        </w:numPr>
      </w:pPr>
      <w:r>
        <w:t xml:space="preserve">Bewusstseinsbildung für Notwendigkeit von Ehrenamt </w:t>
      </w:r>
      <w:r w:rsidR="00142008">
        <w:t>fördern</w:t>
      </w:r>
    </w:p>
    <w:p w:rsidR="007104D9" w:rsidRDefault="007104D9" w:rsidP="008F311E">
      <w:pPr>
        <w:pStyle w:val="Listenabsatz"/>
        <w:numPr>
          <w:ilvl w:val="0"/>
          <w:numId w:val="14"/>
        </w:numPr>
      </w:pPr>
      <w:r>
        <w:t>Anzeigen in Mitteilungsblätter sind gute Möglichkeit bei der Gewinnung von neuen E</w:t>
      </w:r>
      <w:r>
        <w:t>h</w:t>
      </w:r>
      <w:r>
        <w:t>renamtlichen, zugleich häufig kostenlos</w:t>
      </w:r>
    </w:p>
    <w:p w:rsidR="007104D9" w:rsidRDefault="007104D9" w:rsidP="008F311E">
      <w:pPr>
        <w:pStyle w:val="Listenabsatz"/>
        <w:numPr>
          <w:ilvl w:val="0"/>
          <w:numId w:val="14"/>
        </w:numPr>
      </w:pPr>
      <w:r>
        <w:t>Vermeidung von Doppelstrukturen im Ehrenamt</w:t>
      </w:r>
    </w:p>
    <w:p w:rsidR="007104D9" w:rsidRDefault="007104D9" w:rsidP="007104D9">
      <w:pPr>
        <w:pStyle w:val="Listenabsatz"/>
        <w:numPr>
          <w:ilvl w:val="1"/>
          <w:numId w:val="14"/>
        </w:numPr>
      </w:pPr>
      <w:r>
        <w:t xml:space="preserve">Konzentrierung </w:t>
      </w:r>
      <w:r w:rsidR="00C35383">
        <w:t>auf bestimmte Gremien</w:t>
      </w:r>
    </w:p>
    <w:p w:rsidR="00C35383" w:rsidRPr="004A0408" w:rsidRDefault="00C35383" w:rsidP="00A14FD4">
      <w:pPr>
        <w:pStyle w:val="Listenabsatz"/>
        <w:numPr>
          <w:ilvl w:val="1"/>
          <w:numId w:val="14"/>
        </w:numPr>
      </w:pPr>
      <w:r>
        <w:t>Zugleich äußerst schwierig, da Ehrenamt vielfältig ist und Themen der Einric</w:t>
      </w:r>
      <w:r>
        <w:t>h</w:t>
      </w:r>
      <w:r>
        <w:t>tungen verschieden sind</w:t>
      </w:r>
    </w:p>
    <w:sectPr w:rsidR="00C35383" w:rsidRPr="004A0408" w:rsidSect="0023358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FD" w:rsidRDefault="005154FD" w:rsidP="001F2AD1">
      <w:pPr>
        <w:spacing w:line="240" w:lineRule="auto"/>
      </w:pPr>
      <w:r>
        <w:separator/>
      </w:r>
    </w:p>
  </w:endnote>
  <w:endnote w:type="continuationSeparator" w:id="0">
    <w:p w:rsidR="005154FD" w:rsidRDefault="005154FD" w:rsidP="001F2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D1" w:rsidRDefault="00555818">
    <w:pPr>
      <w:pStyle w:val="Fuzeile"/>
      <w:jc w:val="right"/>
    </w:pPr>
    <w:r>
      <w:fldChar w:fldCharType="begin"/>
    </w:r>
    <w:r w:rsidR="001F2AD1">
      <w:instrText xml:space="preserve">IF </w:instrText>
    </w:r>
    <w:r w:rsidR="00E5146B">
      <w:fldChar w:fldCharType="begin"/>
    </w:r>
    <w:r w:rsidR="00E5146B">
      <w:instrText>PAGE</w:instrText>
    </w:r>
    <w:r w:rsidR="00E5146B">
      <w:fldChar w:fldCharType="separate"/>
    </w:r>
    <w:r w:rsidR="00825180">
      <w:rPr>
        <w:noProof/>
      </w:rPr>
      <w:instrText>2</w:instrText>
    </w:r>
    <w:r w:rsidR="00E5146B">
      <w:rPr>
        <w:noProof/>
      </w:rPr>
      <w:fldChar w:fldCharType="end"/>
    </w:r>
    <w:r w:rsidR="001F2AD1">
      <w:instrText xml:space="preserve"> &lt; </w:instrText>
    </w:r>
    <w:r w:rsidR="00E5146B">
      <w:fldChar w:fldCharType="begin"/>
    </w:r>
    <w:r w:rsidR="00E5146B">
      <w:instrText>NUMPAGES</w:instrText>
    </w:r>
    <w:r w:rsidR="00E5146B">
      <w:fldChar w:fldCharType="separate"/>
    </w:r>
    <w:r w:rsidR="00825180">
      <w:rPr>
        <w:noProof/>
      </w:rPr>
      <w:instrText>2</w:instrText>
    </w:r>
    <w:r w:rsidR="00E5146B">
      <w:rPr>
        <w:noProof/>
      </w:rPr>
      <w:fldChar w:fldCharType="end"/>
    </w:r>
    <w:r w:rsidR="001F2AD1">
      <w:instrText xml:space="preserve"> "</w:instrText>
    </w:r>
    <w:r w:rsidR="001F2AD1">
      <w:rPr>
        <w:b/>
      </w:rPr>
      <w:instrText>. . .</w:instrText>
    </w:r>
    <w:r w:rsidR="001F2AD1"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D1" w:rsidRDefault="00555818">
    <w:pPr>
      <w:pStyle w:val="Fuzeile"/>
      <w:jc w:val="right"/>
    </w:pPr>
    <w:r>
      <w:fldChar w:fldCharType="begin"/>
    </w:r>
    <w:r w:rsidR="001F2AD1">
      <w:instrText xml:space="preserve">IF </w:instrText>
    </w:r>
    <w:r w:rsidR="00E5146B">
      <w:fldChar w:fldCharType="begin"/>
    </w:r>
    <w:r w:rsidR="00E5146B">
      <w:instrText>PAGE</w:instrText>
    </w:r>
    <w:r w:rsidR="00E5146B">
      <w:fldChar w:fldCharType="separate"/>
    </w:r>
    <w:r w:rsidR="00825180">
      <w:rPr>
        <w:noProof/>
      </w:rPr>
      <w:instrText>1</w:instrText>
    </w:r>
    <w:r w:rsidR="00E5146B">
      <w:rPr>
        <w:noProof/>
      </w:rPr>
      <w:fldChar w:fldCharType="end"/>
    </w:r>
    <w:r w:rsidR="001F2AD1">
      <w:instrText xml:space="preserve"> &lt; </w:instrText>
    </w:r>
    <w:r w:rsidR="00E5146B">
      <w:fldChar w:fldCharType="begin"/>
    </w:r>
    <w:r w:rsidR="00E5146B">
      <w:instrText>NUMPAGES</w:instrText>
    </w:r>
    <w:r w:rsidR="00E5146B">
      <w:fldChar w:fldCharType="separate"/>
    </w:r>
    <w:r w:rsidR="00825180">
      <w:rPr>
        <w:noProof/>
      </w:rPr>
      <w:instrText>2</w:instrText>
    </w:r>
    <w:r w:rsidR="00E5146B">
      <w:rPr>
        <w:noProof/>
      </w:rPr>
      <w:fldChar w:fldCharType="end"/>
    </w:r>
    <w:r w:rsidR="001F2AD1">
      <w:instrText xml:space="preserve"> "</w:instrText>
    </w:r>
    <w:r w:rsidR="001F2AD1">
      <w:rPr>
        <w:b/>
      </w:rPr>
      <w:instrText>. . .</w:instrText>
    </w:r>
    <w:r w:rsidR="001F2AD1">
      <w:instrText>"</w:instrText>
    </w:r>
    <w:r w:rsidR="00825180">
      <w:fldChar w:fldCharType="separate"/>
    </w:r>
    <w:r w:rsidR="00825180">
      <w:rPr>
        <w:b/>
        <w:noProof/>
      </w:rPr>
      <w:t>. . 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FD" w:rsidRDefault="005154FD" w:rsidP="001F2AD1">
      <w:pPr>
        <w:spacing w:line="240" w:lineRule="auto"/>
      </w:pPr>
      <w:r>
        <w:separator/>
      </w:r>
    </w:p>
  </w:footnote>
  <w:footnote w:type="continuationSeparator" w:id="0">
    <w:p w:rsidR="005154FD" w:rsidRDefault="005154FD" w:rsidP="001F2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D1" w:rsidRDefault="00555818">
    <w:pPr>
      <w:pStyle w:val="Kopfzeile"/>
      <w:framePr w:wrap="around" w:vAnchor="text" w:hAnchor="margin" w:xAlign="center" w:y="1"/>
    </w:pPr>
    <w:r>
      <w:fldChar w:fldCharType="begin"/>
    </w:r>
    <w:r w:rsidR="001F2AD1">
      <w:instrText xml:space="preserve">PAGE  </w:instrText>
    </w:r>
    <w:r>
      <w:fldChar w:fldCharType="end"/>
    </w:r>
  </w:p>
  <w:p w:rsidR="001F2AD1" w:rsidRDefault="001F2A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D1" w:rsidRDefault="001F2AD1">
    <w:pPr>
      <w:pStyle w:val="Kopfzeile"/>
      <w:jc w:val="center"/>
    </w:pPr>
    <w:r>
      <w:t xml:space="preserve">- </w:t>
    </w:r>
    <w:r w:rsidR="0055581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55818">
      <w:rPr>
        <w:rStyle w:val="Seitenzahl"/>
      </w:rPr>
      <w:fldChar w:fldCharType="separate"/>
    </w:r>
    <w:r w:rsidR="00825180">
      <w:rPr>
        <w:rStyle w:val="Seitenzahl"/>
        <w:noProof/>
      </w:rPr>
      <w:t>2</w:t>
    </w:r>
    <w:r w:rsidR="00555818">
      <w:rPr>
        <w:rStyle w:val="Seitenzahl"/>
      </w:rPr>
      <w:fldChar w:fldCharType="end"/>
    </w:r>
    <w:r>
      <w:rPr>
        <w:rStyle w:val="Seitenzahl"/>
      </w:rPr>
      <w:t xml:space="preserve"> -</w:t>
    </w:r>
  </w:p>
  <w:p w:rsidR="001F2AD1" w:rsidRDefault="001F2A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301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58D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6CF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008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E4E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903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265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109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BC1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20A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20C92"/>
    <w:multiLevelType w:val="hybridMultilevel"/>
    <w:tmpl w:val="C5D8A8B6"/>
    <w:lvl w:ilvl="0" w:tplc="A712D466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C7000A"/>
    <w:multiLevelType w:val="hybridMultilevel"/>
    <w:tmpl w:val="48881EE0"/>
    <w:lvl w:ilvl="0" w:tplc="DA7C7A1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A220DD"/>
    <w:multiLevelType w:val="hybridMultilevel"/>
    <w:tmpl w:val="BA087F42"/>
    <w:lvl w:ilvl="0" w:tplc="3B54595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521940"/>
    <w:multiLevelType w:val="hybridMultilevel"/>
    <w:tmpl w:val="C6148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73338"/>
    <w:multiLevelType w:val="hybridMultilevel"/>
    <w:tmpl w:val="6F882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E7B59"/>
    <w:multiLevelType w:val="hybridMultilevel"/>
    <w:tmpl w:val="4CE095A4"/>
    <w:lvl w:ilvl="0" w:tplc="486E2DD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A007B9"/>
    <w:multiLevelType w:val="hybridMultilevel"/>
    <w:tmpl w:val="D2D246AA"/>
    <w:lvl w:ilvl="0" w:tplc="1AAEFFF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FD"/>
    <w:rsid w:val="00043675"/>
    <w:rsid w:val="000440F9"/>
    <w:rsid w:val="00142008"/>
    <w:rsid w:val="001F2AD1"/>
    <w:rsid w:val="00233586"/>
    <w:rsid w:val="00292EC2"/>
    <w:rsid w:val="00331F7D"/>
    <w:rsid w:val="0034233D"/>
    <w:rsid w:val="003A24D1"/>
    <w:rsid w:val="004A0408"/>
    <w:rsid w:val="004E71F4"/>
    <w:rsid w:val="005154FD"/>
    <w:rsid w:val="00555818"/>
    <w:rsid w:val="005A1ED9"/>
    <w:rsid w:val="005B54D1"/>
    <w:rsid w:val="006337BE"/>
    <w:rsid w:val="0063735E"/>
    <w:rsid w:val="00644868"/>
    <w:rsid w:val="00682986"/>
    <w:rsid w:val="006D32DD"/>
    <w:rsid w:val="007104D9"/>
    <w:rsid w:val="007C751A"/>
    <w:rsid w:val="007E5D13"/>
    <w:rsid w:val="00825180"/>
    <w:rsid w:val="0084044A"/>
    <w:rsid w:val="008F311E"/>
    <w:rsid w:val="00933412"/>
    <w:rsid w:val="009E24DD"/>
    <w:rsid w:val="00A14FD4"/>
    <w:rsid w:val="00A219BE"/>
    <w:rsid w:val="00B753D5"/>
    <w:rsid w:val="00C35383"/>
    <w:rsid w:val="00C92728"/>
    <w:rsid w:val="00CA1E94"/>
    <w:rsid w:val="00CC1650"/>
    <w:rsid w:val="00E21E8B"/>
    <w:rsid w:val="00E5146B"/>
    <w:rsid w:val="00EF73C7"/>
    <w:rsid w:val="00F44CBC"/>
    <w:rsid w:val="00F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Correspondence" w:eastAsia="Times New Roman" w:hAnsi="TheSansCorrespondence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F7D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644868"/>
    <w:pPr>
      <w:keepNext/>
      <w:spacing w:after="36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44868"/>
    <w:pPr>
      <w:keepNext/>
      <w:spacing w:after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44868"/>
    <w:pPr>
      <w:keepNext/>
      <w:spacing w:after="120" w:line="240" w:lineRule="auto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44868"/>
    <w:pPr>
      <w:keepNext/>
      <w:keepLines/>
      <w:spacing w:after="120" w:line="240" w:lineRule="auto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uiPriority w:val="3"/>
    <w:qFormat/>
    <w:rsid w:val="00644868"/>
    <w:pPr>
      <w:spacing w:line="240" w:lineRule="auto"/>
    </w:pPr>
    <w:rPr>
      <w:b/>
      <w:sz w:val="24"/>
    </w:rPr>
  </w:style>
  <w:style w:type="character" w:styleId="Seitenzahl">
    <w:name w:val="page number"/>
    <w:basedOn w:val="Absatz-Standardschriftart"/>
    <w:semiHidden/>
    <w:rsid w:val="00233586"/>
  </w:style>
  <w:style w:type="paragraph" w:styleId="Kopfzeile">
    <w:name w:val="header"/>
    <w:basedOn w:val="Standard"/>
    <w:semiHidden/>
    <w:rsid w:val="00233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33586"/>
    <w:pPr>
      <w:tabs>
        <w:tab w:val="center" w:pos="4536"/>
        <w:tab w:val="right" w:pos="9072"/>
      </w:tabs>
    </w:pPr>
  </w:style>
  <w:style w:type="character" w:customStyle="1" w:styleId="berschrift4Zchn">
    <w:name w:val="Überschrift 4 Zchn"/>
    <w:basedOn w:val="Absatz-Standardschriftart"/>
    <w:link w:val="berschrift4"/>
    <w:rsid w:val="00644868"/>
    <w:rPr>
      <w:rFonts w:eastAsiaTheme="majorEastAsia" w:cstheme="majorBidi"/>
      <w:bCs/>
      <w:iCs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44868"/>
    <w:rPr>
      <w:rFonts w:ascii="TheSansCorrespondence" w:hAnsi="TheSansCorrespondence"/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644868"/>
    <w:rPr>
      <w:rFonts w:ascii="TheSansCorrespondence" w:hAnsi="TheSansCorrespondence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644868"/>
    <w:rPr>
      <w:rFonts w:ascii="TheSansCorrespondence" w:hAnsi="TheSansCorrespondence"/>
      <w:b/>
      <w:sz w:val="24"/>
    </w:rPr>
  </w:style>
  <w:style w:type="paragraph" w:styleId="Listenabsatz">
    <w:name w:val="List Paragraph"/>
    <w:basedOn w:val="Standard"/>
    <w:uiPriority w:val="2"/>
    <w:qFormat/>
    <w:rsid w:val="00B753D5"/>
    <w:pPr>
      <w:numPr>
        <w:numId w:val="12"/>
      </w:numPr>
      <w:ind w:left="357" w:hanging="357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644868"/>
    <w:pPr>
      <w:spacing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44868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33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37BE"/>
    <w:rPr>
      <w:rFonts w:ascii="TheSansCorrespondence" w:hAnsi="TheSansCorrespondence"/>
      <w:b/>
      <w:bCs/>
      <w:i/>
      <w:i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Correspondence" w:eastAsia="Times New Roman" w:hAnsi="TheSansCorrespondence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F7D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644868"/>
    <w:pPr>
      <w:keepNext/>
      <w:spacing w:after="36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44868"/>
    <w:pPr>
      <w:keepNext/>
      <w:spacing w:after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44868"/>
    <w:pPr>
      <w:keepNext/>
      <w:spacing w:after="120" w:line="240" w:lineRule="auto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44868"/>
    <w:pPr>
      <w:keepNext/>
      <w:keepLines/>
      <w:spacing w:after="120" w:line="240" w:lineRule="auto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uiPriority w:val="3"/>
    <w:qFormat/>
    <w:rsid w:val="00644868"/>
    <w:pPr>
      <w:spacing w:line="240" w:lineRule="auto"/>
    </w:pPr>
    <w:rPr>
      <w:b/>
      <w:sz w:val="24"/>
    </w:rPr>
  </w:style>
  <w:style w:type="character" w:styleId="Seitenzahl">
    <w:name w:val="page number"/>
    <w:basedOn w:val="Absatz-Standardschriftart"/>
    <w:semiHidden/>
    <w:rsid w:val="00233586"/>
  </w:style>
  <w:style w:type="paragraph" w:styleId="Kopfzeile">
    <w:name w:val="header"/>
    <w:basedOn w:val="Standard"/>
    <w:semiHidden/>
    <w:rsid w:val="00233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33586"/>
    <w:pPr>
      <w:tabs>
        <w:tab w:val="center" w:pos="4536"/>
        <w:tab w:val="right" w:pos="9072"/>
      </w:tabs>
    </w:pPr>
  </w:style>
  <w:style w:type="character" w:customStyle="1" w:styleId="berschrift4Zchn">
    <w:name w:val="Überschrift 4 Zchn"/>
    <w:basedOn w:val="Absatz-Standardschriftart"/>
    <w:link w:val="berschrift4"/>
    <w:rsid w:val="00644868"/>
    <w:rPr>
      <w:rFonts w:eastAsiaTheme="majorEastAsia" w:cstheme="majorBidi"/>
      <w:bCs/>
      <w:iCs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44868"/>
    <w:rPr>
      <w:rFonts w:ascii="TheSansCorrespondence" w:hAnsi="TheSansCorrespondence"/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644868"/>
    <w:rPr>
      <w:rFonts w:ascii="TheSansCorrespondence" w:hAnsi="TheSansCorrespondence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644868"/>
    <w:rPr>
      <w:rFonts w:ascii="TheSansCorrespondence" w:hAnsi="TheSansCorrespondence"/>
      <w:b/>
      <w:sz w:val="24"/>
    </w:rPr>
  </w:style>
  <w:style w:type="paragraph" w:styleId="Listenabsatz">
    <w:name w:val="List Paragraph"/>
    <w:basedOn w:val="Standard"/>
    <w:uiPriority w:val="2"/>
    <w:qFormat/>
    <w:rsid w:val="00B753D5"/>
    <w:pPr>
      <w:numPr>
        <w:numId w:val="12"/>
      </w:numPr>
      <w:ind w:left="357" w:hanging="357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644868"/>
    <w:pPr>
      <w:spacing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44868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33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37BE"/>
    <w:rPr>
      <w:rFonts w:ascii="TheSansCorrespondence" w:hAnsi="TheSansCorrespondence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6C5363E9.dotm</Template>
  <TotalTime>0</TotalTime>
  <Pages>2</Pages>
  <Words>349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Wilhelm von Keppler-Stiftung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Walz, Christian</dc:creator>
  <cp:lastModifiedBy>Muensch, Thomas</cp:lastModifiedBy>
  <cp:revision>2</cp:revision>
  <dcterms:created xsi:type="dcterms:W3CDTF">2018-06-07T11:44:00Z</dcterms:created>
  <dcterms:modified xsi:type="dcterms:W3CDTF">2018-06-07T11:44:00Z</dcterms:modified>
</cp:coreProperties>
</file>